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E4" w:rsidRDefault="005441E4" w:rsidP="005441E4">
      <w:pPr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附件：</w:t>
      </w:r>
    </w:p>
    <w:p w:rsidR="005441E4" w:rsidRDefault="005441E4" w:rsidP="005441E4">
      <w:pPr>
        <w:spacing w:beforeLines="50" w:before="156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华文中宋" w:hint="eastAsia"/>
          <w:sz w:val="36"/>
          <w:szCs w:val="36"/>
        </w:rPr>
        <w:t>第十届“节能减排”湖南科技大学大学生社会实践与科技竞赛获奖名单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164"/>
        <w:gridCol w:w="2623"/>
        <w:gridCol w:w="74"/>
        <w:gridCol w:w="4949"/>
        <w:gridCol w:w="18"/>
        <w:gridCol w:w="2365"/>
        <w:gridCol w:w="18"/>
        <w:gridCol w:w="1542"/>
        <w:gridCol w:w="1421"/>
      </w:tblGrid>
      <w:tr w:rsidR="005441E4" w:rsidTr="009C7081">
        <w:tc>
          <w:tcPr>
            <w:tcW w:w="14174" w:type="dxa"/>
            <w:gridSpan w:val="9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特等奖（15件）</w:t>
            </w:r>
          </w:p>
        </w:tc>
      </w:tr>
      <w:tr w:rsidR="005441E4" w:rsidTr="009C7081">
        <w:tc>
          <w:tcPr>
            <w:tcW w:w="1164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697" w:type="dxa"/>
            <w:gridSpan w:val="2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4967" w:type="dxa"/>
            <w:gridSpan w:val="2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383" w:type="dxa"/>
            <w:gridSpan w:val="2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1542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第一作者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697" w:type="dxa"/>
            <w:gridSpan w:val="2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压电堆驱动的风力机叶片双波模式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除抗冰系统</w:t>
            </w:r>
            <w:proofErr w:type="gramEnd"/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苏漫漫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空调节能辅助装置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王冉冉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废水利用连接红外线冲水箱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田鑫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喷水打印机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张鸿泰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基于太阳能的宿舍智能雾化降温系统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顾泽顺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集合雨水与光能的共发电装置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范子彦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基于北斗定位的废弃蓄电池回收系统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彭翔宇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资源环境与安全工程学院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水面垃圾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清理器</w:t>
            </w:r>
            <w:proofErr w:type="gramEnd"/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邱泓杰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9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资源环境与安全工程学院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基于气溶胶动力学的矿井排风热提取装置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杨子文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蛋壳粉基多功能环保纸的研制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王东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东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资源环境与安全工程学院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地热资源与经济环境——长沙浅层地热能开发利用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夏成志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绿色建筑节能减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排效益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分析与政策研究——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以昭山两型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产业发展中心为例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李  琦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“互联网+”智能垃圾分类进校园的节能减排效应分析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李娅婷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交通拥堵的雾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霾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效应——以湘潭城区为例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谭雅倩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湘潭市家庭过期药品研究与调查：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潭城药殇</w:t>
            </w:r>
            <w:proofErr w:type="gramEnd"/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姜博然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4174" w:type="dxa"/>
            <w:gridSpan w:val="9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一等奖（22件）</w:t>
            </w:r>
          </w:p>
        </w:tc>
      </w:tr>
      <w:tr w:rsidR="005441E4" w:rsidTr="009C7081">
        <w:tc>
          <w:tcPr>
            <w:tcW w:w="1164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697" w:type="dxa"/>
            <w:gridSpan w:val="2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4967" w:type="dxa"/>
            <w:gridSpan w:val="2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383" w:type="dxa"/>
            <w:gridSpan w:val="2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1542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第一作者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废弃陶瓷抛光砖粉改性沥青的制备与性能研究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申莹珲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洗衣机废水再利用系统的优化与再设计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黄  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磊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697" w:type="dxa"/>
            <w:gridSpan w:val="2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太阳能声光控照明篮板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汪  涛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自动节能节水新型热水器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李博平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5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雨水重力势能发电系统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  宇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高效电梯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黄磊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物理与电子科学学院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发电及智能加热一体化太阳能热水器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潘少鹏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资源环境与安全工程学院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微生物吸附材料制备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及其在锰污染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水体修复中的应用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刘  涛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资源环境与安全工程学院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防控煤炭自燃的阻燃膏体泡沫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陈  立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一种环境友好型可控降解水性聚氨酯海洋防污材料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王  向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氧化石墨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烯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包覆高铁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酸钾微纳米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材料的制备及处理高浓度抗生素废水研究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仇丽君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rPr>
          <w:trHeight w:val="422"/>
        </w:trPr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一种导电且吸附CO2气体超级电容器的制备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王会锋</w:t>
            </w:r>
            <w:proofErr w:type="gramEnd"/>
          </w:p>
        </w:tc>
        <w:tc>
          <w:tcPr>
            <w:tcW w:w="1421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硕士研究生</w:t>
            </w: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生活废水回收冲厕装置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欧阳帆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资源环境与安全工程学院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基于卫星数据的湘江流域土地低碳利用调控对策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璐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普及旧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手机贵金属回收、我们在行动调查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贺晓玲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法学与公共管理学院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共享汽车绿色出行研究—以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长株潭例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廖芷为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基于“互联网+绿色金融”的企业新型公益的价值研究——以蚂蚁森林为例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蔡玉霖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校园交通系统优化的节能减排效应研究——以湖南科技大学为例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丁鹏成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关于校园垃圾回收调查分析及提高其利用率对策研究报告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余健珲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496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纸张资源浪费研究调查报告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刘  轩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教育学院 </w:t>
            </w:r>
          </w:p>
        </w:tc>
        <w:tc>
          <w:tcPr>
            <w:tcW w:w="4967" w:type="dxa"/>
            <w:gridSpan w:val="2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基于低碳智能手机理念的高校课堂“低头族"——以湖南科技大学为例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施  展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2697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4967" w:type="dxa"/>
            <w:gridSpan w:val="2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高校快递包装回收分级处理方案                      ——基于湖南科技大学的调查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42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张倩倩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4174" w:type="dxa"/>
            <w:gridSpan w:val="9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二等奖（45件）</w:t>
            </w:r>
          </w:p>
        </w:tc>
      </w:tr>
      <w:tr w:rsidR="005441E4" w:rsidTr="009C7081">
        <w:tc>
          <w:tcPr>
            <w:tcW w:w="1164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623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5041" w:type="dxa"/>
            <w:gridSpan w:val="3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365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1560" w:type="dxa"/>
            <w:gridSpan w:val="2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第一作者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一种蒸发性墙体的水循环降温节能系统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熊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梨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家用空调积尘智能检测APP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林  志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623" w:type="dxa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智能家居测控一体化节能系统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陈湘礼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车辆温差与光伏发电温控通风系统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王浩霖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基于高能凸透镜聚光作用温差片——铜板吸热双模块的高效发热发电节能系统  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刘诗栋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城市高楼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蓄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排水发电装置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廖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  纯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可控温节能热水壶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吴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文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振动发电毯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熊都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 摄像头-LED广告屏智能节能控制系统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姚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浩然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节能节水电热水器远程控制系统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李楠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2623" w:type="dxa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41" w:type="dxa"/>
            <w:gridSpan w:val="3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基于蓝牙主从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通讯的智能包装控制系统</w:t>
            </w:r>
          </w:p>
        </w:tc>
        <w:tc>
          <w:tcPr>
            <w:tcW w:w="2365" w:type="dxa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陈家兴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用电器待机自断电开关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乔晋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基于压电能量转换原理下液压冲击能的高效回收装置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石  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磊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便携式户外运动自发电式加热保温杯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吴  菲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电动车减震器循环发电装置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周  胜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洗衣机排水口水循环装置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赵津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温室大棚智能监控系统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王佳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基于APP的老年人节能型智能取暖器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丁小苗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空调外机排水灌溉装置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张瑜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20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物理与电子科学学院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教室照明节能系统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武  玉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物理与电子科学学院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ZigBee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设计的室内智能照明系统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雷  彪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物理与电子科学学院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校园寝室节能系统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卢纳多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物理与电子科学学院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STM32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单片机的自动售货机节能设计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宋恒芬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资源环境与安全工程学院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基于机载LiDAR的智能节水灌溉系统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王  琼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基于电磁铁温度感应的智能节水开关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邓佳健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易碎品可重复使用气囊式包装盒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许锡敏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镁铝梯度材料高校短流程铸造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刘锦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离子印迹聚合物膜制备及对含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铼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废液的处理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任盼锋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 艺术学院 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家用智能调节马桶节水系统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李松霖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 艺术学院 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智能充电转换器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卢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鑫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潇湘学院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基于土壤湿度传感器的植物浇灌系统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周  琦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大学生食堂用餐浪费现象及解决办法——以湖南科技大学为例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杨叶琪</w:t>
            </w:r>
          </w:p>
        </w:tc>
        <w:tc>
          <w:tcPr>
            <w:tcW w:w="1421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硕士研究生</w:t>
            </w: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33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湘潭市工业能源消费与经济增长关系的研究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成宛莹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法学与公共管理学院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快递行业过度包装问题及其绿色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化治理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策略研究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陈玉丹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法学与公共管理学院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高校毕业论文用纸情况调查及无纸化模式构建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张志豪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关于废旧衣物回收利用现状的调查研究——以湖南科技大学及其周边地区为例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邓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  贝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关于农村环保投资困境的研究——以湘潭部分农村地区为例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桂  腾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合理使用新型“绿色”化肥促进农业生产的节能减排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李铸相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关于健身发电设备推向市场的可行性研究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王舒阳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大学生废旧自行车调查分析与对策分析方案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何  杰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2623" w:type="dxa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教育学院 </w:t>
            </w:r>
          </w:p>
        </w:tc>
        <w:tc>
          <w:tcPr>
            <w:tcW w:w="5041" w:type="dxa"/>
            <w:gridSpan w:val="3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贫困山区现代绿色养猪业节能减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排规划</w:t>
            </w:r>
            <w:proofErr w:type="gramEnd"/>
          </w:p>
        </w:tc>
        <w:tc>
          <w:tcPr>
            <w:tcW w:w="2365" w:type="dxa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黎梓伶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两型社会建设背景下学生公寓社区调查研究――以湖南科技大学为例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宋  佳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高校OFO共享单车节能减排效应及精细化管理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王娇玉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低碳经济视角下推进湖南省碳排放交易机制的可行性分析——以湘潭市老工业基地低碳转型为例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岚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41" w:type="dxa"/>
            <w:gridSpan w:val="3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基于可持续发展的废旧电子产品处理及综合回收利用策略研究</w:t>
            </w:r>
          </w:p>
        </w:tc>
        <w:tc>
          <w:tcPr>
            <w:tcW w:w="2365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李媛春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4174" w:type="dxa"/>
            <w:gridSpan w:val="9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lastRenderedPageBreak/>
              <w:t>三等奖（60件）</w:t>
            </w:r>
          </w:p>
        </w:tc>
      </w:tr>
      <w:tr w:rsidR="005441E4" w:rsidTr="009C7081">
        <w:tc>
          <w:tcPr>
            <w:tcW w:w="1164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623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5023" w:type="dxa"/>
            <w:gridSpan w:val="2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383" w:type="dxa"/>
            <w:gridSpan w:val="2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1560" w:type="dxa"/>
            <w:gridSpan w:val="2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第一作者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便携式一体化牙刷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高闻靖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土木工程学院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基于“无信号灯”的十字路口无障碍通行系统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谢云鹏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多功能智能充电篮球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温  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璐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厨房炉灶智能节能系统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张籽林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基于液压齿轮传动原理的旋转木马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  吉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2623" w:type="dxa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自来水管套式发电装置及灯具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江  喜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2623" w:type="dxa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隔栏式停车位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匡泽文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地铁风力发电装置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谢  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姚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一种新型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的热声制冷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原理风扇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秦  超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蓄能-可充电式公交座椅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王相柠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汽车尾气温差发电与循环利用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郭俊权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基于机器视觉的电视机电源控制装置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张振宁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节能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凝水板</w:t>
            </w:r>
            <w:proofErr w:type="gramEnd"/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曹锐轩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燃气灶节能技术改进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唐斌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手摇与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温差发电的温控保温水杯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谢雪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雨水发电装置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何勇超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压力发电式减速带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何  李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自供能无线鼠标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黎国标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自发电的单车智能控灯系统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李江男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集成火灾报警的教室智能监控系统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邓弘锐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ATM机节能控制系统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戈鑫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自动开关式烤火炉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赵津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基于蓝牙的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家用电器常待机电源模块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曹宣吉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信息与电气工程学院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基于压电陶瓷和太阳能发电的公交车节能系统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符振威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25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基于单片机的智能台灯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豪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基于图片测绘物体三维比例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黄志文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基于互联网自定义旅游优化网站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刘  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喆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基于单片机的自适应灯光照明系统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吴宇鑫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数学与计算科学学院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洗衣机的优化设计问题的研究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郑乐君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互联网+智慧城市公交服务系统——优公交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吴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历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基于网络课表的大学生宿舍水电管理系统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郑南之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无机钙镁离子检测用荧光探针的制备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李英杰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轮船振动发电装置的研究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唐玉波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基于机械摩擦生热的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户外婴用加热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水杯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李志贺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汽车尾气处理发电装置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肖谦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农业机械尾气制备肥料装置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成声亮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建筑与艺术设计学院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温差发电锅铲设计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曾  杰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38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建筑与艺术设计学院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家庭污水过滤循环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生态杯</w:t>
            </w:r>
            <w:proofErr w:type="gramEnd"/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陈胜军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ECER多功能节能减排灯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李铸相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创新型分类垃圾桶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吴斯羽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2623" w:type="dxa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潇湘学院</w:t>
            </w:r>
          </w:p>
        </w:tc>
        <w:tc>
          <w:tcPr>
            <w:tcW w:w="5023" w:type="dxa"/>
            <w:gridSpan w:val="2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炭火烧烤架的余热转换装置</w:t>
            </w:r>
          </w:p>
        </w:tc>
        <w:tc>
          <w:tcPr>
            <w:tcW w:w="2383" w:type="dxa"/>
            <w:gridSpan w:val="2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科技作品类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 xml:space="preserve">陈  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昕</w:t>
            </w:r>
            <w:proofErr w:type="gramEnd"/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资源环境与安全工程学院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湘潭市产业转型对湘江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水污染物减排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研究研究——基于WASP模型的视角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裴文墨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物理与电子科学学院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湘潭市太阳能现状以及发展研究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谭兴鑫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建筑与艺术设计学院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太阳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墙系统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研究与应用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黄诗韵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大学生废旧衣物回收利用调查研究-以湖南科技大学为例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徐智敏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法学与公共管理学院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“资源节约型"校园建设背景下高校水电管理存在的问题及对策研究—以湖南科技大学为例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祝思齐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湖南省湘潭市推广油气回收治理方案的潜力研究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关  晴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校园洗涤用品减排效果分析研究——以湖南科技大学为例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胡雅煊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基于空调节能的现实思考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黄  芦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在绿色能源转型背景下“煤改气”的环境效益对比分析——以北京市供暖为例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李  佳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51</w:t>
            </w:r>
          </w:p>
        </w:tc>
        <w:tc>
          <w:tcPr>
            <w:tcW w:w="2623" w:type="dxa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23" w:type="dxa"/>
            <w:gridSpan w:val="2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生态文明建设下城市绿化资源的承包式管理可行性分析及相关建议</w:t>
            </w:r>
          </w:p>
        </w:tc>
        <w:tc>
          <w:tcPr>
            <w:tcW w:w="2383" w:type="dxa"/>
            <w:gridSpan w:val="2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林振达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废旧鼠标产生及处理情况调查分析及建议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成  远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秸秆高值化回收利用研究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任  慧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关于石墨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烯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电池推广应用的可行性研究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田  晨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流程企业内部资源价值流三维动态分析模型研究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王雨秋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湖南省商品有机肥施用与推广现状调查及对策研究——以湘潭市为例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王  越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湖南科技大学周边农贸市场剩菜及残渣处理现状的调查报告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姚又尹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高校废旧自行车回收利用的节能减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排效益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研究——以湖南科技大学为例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张桂华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5023" w:type="dxa"/>
            <w:gridSpan w:val="2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基于节能减排的高校图书馆建设探究</w:t>
            </w:r>
          </w:p>
        </w:tc>
        <w:tc>
          <w:tcPr>
            <w:tcW w:w="2383" w:type="dxa"/>
            <w:gridSpan w:val="2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全  顺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5441E4" w:rsidTr="009C7081">
        <w:tc>
          <w:tcPr>
            <w:tcW w:w="1164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2623" w:type="dxa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502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高校公选课现状调查及对策研究</w:t>
            </w:r>
          </w:p>
        </w:tc>
        <w:tc>
          <w:tcPr>
            <w:tcW w:w="2383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社会实践调查报告类</w:t>
            </w:r>
          </w:p>
        </w:tc>
        <w:tc>
          <w:tcPr>
            <w:tcW w:w="1560" w:type="dxa"/>
            <w:gridSpan w:val="2"/>
            <w:vAlign w:val="center"/>
          </w:tcPr>
          <w:p w:rsidR="005441E4" w:rsidRDefault="005441E4" w:rsidP="009C70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  强</w:t>
            </w:r>
          </w:p>
        </w:tc>
        <w:tc>
          <w:tcPr>
            <w:tcW w:w="1421" w:type="dxa"/>
          </w:tcPr>
          <w:p w:rsidR="005441E4" w:rsidRDefault="005441E4" w:rsidP="009C708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5441E4" w:rsidRDefault="005441E4" w:rsidP="005441E4">
      <w:pPr>
        <w:rPr>
          <w:rFonts w:eastAsiaTheme="minorEastAsia"/>
        </w:rPr>
      </w:pPr>
    </w:p>
    <w:p w:rsidR="00452ABF" w:rsidRDefault="00452ABF">
      <w:bookmarkStart w:id="0" w:name="_GoBack"/>
      <w:bookmarkEnd w:id="0"/>
    </w:p>
    <w:sectPr w:rsidR="00452A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E4"/>
    <w:rsid w:val="00452ABF"/>
    <w:rsid w:val="005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E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5441E4"/>
    <w:pPr>
      <w:keepNext/>
      <w:keepLines/>
      <w:spacing w:line="360" w:lineRule="auto"/>
      <w:jc w:val="center"/>
      <w:outlineLvl w:val="0"/>
    </w:pPr>
    <w:rPr>
      <w:rFonts w:asciiTheme="minorHAnsi" w:eastAsia="黑体" w:hAnsiTheme="minorHAnsi"/>
      <w:b/>
      <w:kern w:val="44"/>
      <w:sz w:val="36"/>
    </w:rPr>
  </w:style>
  <w:style w:type="paragraph" w:styleId="2">
    <w:name w:val="heading 2"/>
    <w:basedOn w:val="a"/>
    <w:next w:val="a"/>
    <w:link w:val="2Char"/>
    <w:unhideWhenUsed/>
    <w:qFormat/>
    <w:rsid w:val="005441E4"/>
    <w:pPr>
      <w:keepNext/>
      <w:keepLines/>
      <w:spacing w:line="413" w:lineRule="auto"/>
      <w:jc w:val="left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5441E4"/>
    <w:pPr>
      <w:keepNext/>
      <w:keepLines/>
      <w:spacing w:beforeLines="20" w:before="20" w:afterLines="20" w:after="20" w:line="360" w:lineRule="auto"/>
      <w:outlineLvl w:val="2"/>
    </w:pPr>
    <w:rPr>
      <w:rFonts w:asciiTheme="minorHAnsi" w:hAnsiTheme="minorHAns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441E4"/>
    <w:rPr>
      <w:rFonts w:eastAsia="黑体" w:cs="Times New Roman"/>
      <w:b/>
      <w:kern w:val="44"/>
      <w:sz w:val="36"/>
    </w:rPr>
  </w:style>
  <w:style w:type="character" w:customStyle="1" w:styleId="2Char">
    <w:name w:val="标题 2 Char"/>
    <w:basedOn w:val="a0"/>
    <w:link w:val="2"/>
    <w:qFormat/>
    <w:rsid w:val="005441E4"/>
    <w:rPr>
      <w:rFonts w:ascii="Arial" w:eastAsia="黑体" w:hAnsi="Arial" w:cs="Times New Roman"/>
      <w:b/>
      <w:sz w:val="28"/>
    </w:rPr>
  </w:style>
  <w:style w:type="character" w:customStyle="1" w:styleId="3Char">
    <w:name w:val="标题 3 Char"/>
    <w:basedOn w:val="a0"/>
    <w:link w:val="3"/>
    <w:qFormat/>
    <w:rsid w:val="005441E4"/>
    <w:rPr>
      <w:rFonts w:eastAsia="宋体" w:cs="Times New Roman"/>
      <w:b/>
      <w:sz w:val="24"/>
    </w:rPr>
  </w:style>
  <w:style w:type="table" w:styleId="a3">
    <w:name w:val="Table Grid"/>
    <w:basedOn w:val="a1"/>
    <w:qFormat/>
    <w:rsid w:val="005441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5441E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5441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5441E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5441E4"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E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5441E4"/>
    <w:pPr>
      <w:keepNext/>
      <w:keepLines/>
      <w:spacing w:line="360" w:lineRule="auto"/>
      <w:jc w:val="center"/>
      <w:outlineLvl w:val="0"/>
    </w:pPr>
    <w:rPr>
      <w:rFonts w:asciiTheme="minorHAnsi" w:eastAsia="黑体" w:hAnsiTheme="minorHAnsi"/>
      <w:b/>
      <w:kern w:val="44"/>
      <w:sz w:val="36"/>
    </w:rPr>
  </w:style>
  <w:style w:type="paragraph" w:styleId="2">
    <w:name w:val="heading 2"/>
    <w:basedOn w:val="a"/>
    <w:next w:val="a"/>
    <w:link w:val="2Char"/>
    <w:unhideWhenUsed/>
    <w:qFormat/>
    <w:rsid w:val="005441E4"/>
    <w:pPr>
      <w:keepNext/>
      <w:keepLines/>
      <w:spacing w:line="413" w:lineRule="auto"/>
      <w:jc w:val="left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5441E4"/>
    <w:pPr>
      <w:keepNext/>
      <w:keepLines/>
      <w:spacing w:beforeLines="20" w:before="20" w:afterLines="20" w:after="20" w:line="360" w:lineRule="auto"/>
      <w:outlineLvl w:val="2"/>
    </w:pPr>
    <w:rPr>
      <w:rFonts w:asciiTheme="minorHAnsi" w:hAnsiTheme="minorHAns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441E4"/>
    <w:rPr>
      <w:rFonts w:eastAsia="黑体" w:cs="Times New Roman"/>
      <w:b/>
      <w:kern w:val="44"/>
      <w:sz w:val="36"/>
    </w:rPr>
  </w:style>
  <w:style w:type="character" w:customStyle="1" w:styleId="2Char">
    <w:name w:val="标题 2 Char"/>
    <w:basedOn w:val="a0"/>
    <w:link w:val="2"/>
    <w:qFormat/>
    <w:rsid w:val="005441E4"/>
    <w:rPr>
      <w:rFonts w:ascii="Arial" w:eastAsia="黑体" w:hAnsi="Arial" w:cs="Times New Roman"/>
      <w:b/>
      <w:sz w:val="28"/>
    </w:rPr>
  </w:style>
  <w:style w:type="character" w:customStyle="1" w:styleId="3Char">
    <w:name w:val="标题 3 Char"/>
    <w:basedOn w:val="a0"/>
    <w:link w:val="3"/>
    <w:qFormat/>
    <w:rsid w:val="005441E4"/>
    <w:rPr>
      <w:rFonts w:eastAsia="宋体" w:cs="Times New Roman"/>
      <w:b/>
      <w:sz w:val="24"/>
    </w:rPr>
  </w:style>
  <w:style w:type="table" w:styleId="a3">
    <w:name w:val="Table Grid"/>
    <w:basedOn w:val="a1"/>
    <w:qFormat/>
    <w:rsid w:val="005441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5441E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5441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5441E4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5441E4"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吴丹</dc:creator>
  <cp:lastModifiedBy>吴丹</cp:lastModifiedBy>
  <cp:revision>1</cp:revision>
  <dcterms:created xsi:type="dcterms:W3CDTF">2017-06-23T09:43:00Z</dcterms:created>
  <dcterms:modified xsi:type="dcterms:W3CDTF">2017-06-23T09:43:00Z</dcterms:modified>
</cp:coreProperties>
</file>