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4111"/>
        <w:jc w:val="center"/>
        <w:rPr>
          <w:rFonts w:ascii="仿宋_GB2312" w:eastAsia="仿宋_GB2312" w:hAnsiTheme="minorEastAsia"/>
          <w:sz w:val="28"/>
          <w:szCs w:val="28"/>
        </w:rPr>
      </w:pPr>
      <w:bookmarkStart w:id="0" w:name="_GoBack"/>
      <w:bookmarkEnd w:id="0"/>
    </w:p>
    <w:p>
      <w:pPr>
        <w:widowControl/>
        <w:autoSpaceDE w:val="0"/>
        <w:autoSpaceDN w:val="0"/>
        <w:adjustRightInd w:val="0"/>
        <w:jc w:val="left"/>
        <w:rPr>
          <w:rFonts w:ascii="黑体" w:hAnsi="宋体" w:eastAsia="黑体" w:cs="宋体"/>
          <w:b/>
          <w:kern w:val="0"/>
          <w:sz w:val="28"/>
          <w:szCs w:val="36"/>
        </w:rPr>
      </w:pPr>
      <w:r>
        <w:rPr>
          <w:rFonts w:hint="eastAsia" w:ascii="黑体" w:hAnsi="宋体" w:eastAsia="黑体" w:cs="宋体"/>
          <w:b/>
          <w:kern w:val="0"/>
          <w:sz w:val="28"/>
          <w:szCs w:val="36"/>
        </w:rPr>
        <w:t>附件：</w:t>
      </w:r>
    </w:p>
    <w:p>
      <w:pPr>
        <w:jc w:val="center"/>
        <w:rPr>
          <w:rFonts w:ascii="黑体" w:hAnsi="黑体" w:eastAsia="黑体"/>
          <w:bCs/>
          <w:sz w:val="36"/>
          <w:szCs w:val="32"/>
        </w:rPr>
      </w:pPr>
      <w:r>
        <w:rPr>
          <w:rFonts w:hint="eastAsia" w:ascii="黑体" w:hAnsi="黑体" w:eastAsia="黑体"/>
          <w:bCs/>
          <w:sz w:val="36"/>
          <w:szCs w:val="32"/>
        </w:rPr>
        <w:t>全国就业能力认证（NET）测评说明</w:t>
      </w:r>
    </w:p>
    <w:p>
      <w:pPr>
        <w:spacing w:line="540" w:lineRule="exact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为了探索大学生就业的新模式，提高就业市场与人才的匹配效率，做好就业岗位的精准对接服务，全国就业能力认证（national employability test，简称NET）测评项目应运而生。NET测评由中国心理学会、北京师范大学等权威测评机构的专家命题，每次命题经历至少三轮资格审核，并且已经通过中国心理学会心理测量专业委员会的权威鉴定。该测评采用在线测评的方式对大学生就业能力进行分析研究，让大学生对适合自己的行业和岗位有更加清晰的定位和认知。</w:t>
      </w:r>
    </w:p>
    <w:p>
      <w:pPr>
        <w:widowControl/>
        <w:spacing w:line="540" w:lineRule="exact"/>
        <w:ind w:firstLine="560" w:firstLineChars="200"/>
        <w:jc w:val="left"/>
        <w:rPr>
          <w:rFonts w:ascii="楷体_GB2312" w:hAnsi="微软雅黑" w:eastAsia="楷体_GB2312" w:cs="Helvetica"/>
          <w:b/>
          <w:color w:val="000000"/>
          <w:kern w:val="0"/>
          <w:sz w:val="28"/>
          <w:szCs w:val="28"/>
        </w:rPr>
      </w:pPr>
      <w:r>
        <w:rPr>
          <w:rFonts w:hint="eastAsia" w:ascii="楷体_GB2312" w:hAnsi="微软雅黑" w:eastAsia="楷体_GB2312" w:cs="Helvetica"/>
          <w:b/>
          <w:color w:val="000000"/>
          <w:kern w:val="0"/>
          <w:sz w:val="28"/>
          <w:szCs w:val="28"/>
        </w:rPr>
        <w:t>一、测评对象</w:t>
      </w:r>
    </w:p>
    <w:p>
      <w:pPr>
        <w:spacing w:line="540" w:lineRule="exact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我校2018届毕业生（含研究生），其他年级学生自愿参与。</w:t>
      </w:r>
    </w:p>
    <w:p>
      <w:pPr>
        <w:widowControl/>
        <w:spacing w:line="540" w:lineRule="exact"/>
        <w:ind w:firstLine="560" w:firstLineChars="200"/>
        <w:jc w:val="left"/>
        <w:rPr>
          <w:rFonts w:ascii="楷体_GB2312" w:hAnsi="微软雅黑" w:eastAsia="楷体_GB2312" w:cs="Helvetica"/>
          <w:b/>
          <w:color w:val="000000"/>
          <w:kern w:val="0"/>
          <w:sz w:val="28"/>
          <w:szCs w:val="28"/>
        </w:rPr>
      </w:pPr>
      <w:r>
        <w:rPr>
          <w:rFonts w:hint="eastAsia" w:ascii="楷体_GB2312" w:hAnsi="微软雅黑" w:eastAsia="楷体_GB2312" w:cs="Helvetica"/>
          <w:b/>
          <w:color w:val="000000"/>
          <w:kern w:val="0"/>
          <w:sz w:val="28"/>
          <w:szCs w:val="28"/>
        </w:rPr>
        <w:t>二、测评时间</w:t>
      </w:r>
    </w:p>
    <w:p>
      <w:pPr>
        <w:spacing w:line="540" w:lineRule="exact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2017年5月20日至6月30日</w:t>
      </w:r>
    </w:p>
    <w:p>
      <w:pPr>
        <w:widowControl/>
        <w:spacing w:line="540" w:lineRule="exact"/>
        <w:ind w:firstLine="560" w:firstLineChars="200"/>
        <w:jc w:val="left"/>
        <w:rPr>
          <w:rFonts w:ascii="楷体_GB2312" w:hAnsi="微软雅黑" w:eastAsia="楷体_GB2312" w:cs="Helvetica"/>
          <w:b/>
          <w:color w:val="000000"/>
          <w:kern w:val="0"/>
          <w:sz w:val="28"/>
          <w:szCs w:val="28"/>
        </w:rPr>
      </w:pPr>
      <w:r>
        <w:rPr>
          <w:rFonts w:hint="eastAsia" w:ascii="楷体_GB2312" w:hAnsi="微软雅黑" w:eastAsia="楷体_GB2312" w:cs="Helvetica"/>
          <w:b/>
          <w:color w:val="000000"/>
          <w:kern w:val="0"/>
          <w:sz w:val="28"/>
          <w:szCs w:val="28"/>
        </w:rPr>
        <w:t>三、测评内容</w:t>
      </w:r>
    </w:p>
    <w:p>
      <w:pPr>
        <w:spacing w:line="540" w:lineRule="exact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（一）通用能力：主要评估学生快速掌握新知识、新技能的基本能力，包括言语理解、数理应用、创新能力等5个指标。</w:t>
      </w:r>
    </w:p>
    <w:p>
      <w:pPr>
        <w:spacing w:line="540" w:lineRule="exact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（二）性格特征：主要评估求职者的性格特点和行为倾向，包括尽责性、开放性、亲和性等5个指标。可以用来判断学生的性格特点与目标岗位、企业文化的匹配程度。</w:t>
      </w:r>
    </w:p>
    <w:p>
      <w:pPr>
        <w:spacing w:line="540" w:lineRule="exact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（三）职业价值观：主要挖掘学生职业生涯中最希望获得的因素以及求职关注点，可以帮助学生理清求职价值取向，帮助企业推断出求职者的工作积极性及稳定性等。</w:t>
      </w:r>
    </w:p>
    <w:p>
      <w:pPr>
        <w:widowControl/>
        <w:spacing w:line="540" w:lineRule="exact"/>
        <w:ind w:firstLine="560" w:firstLineChars="200"/>
        <w:jc w:val="left"/>
        <w:rPr>
          <w:rFonts w:ascii="楷体_GB2312" w:hAnsi="微软雅黑" w:eastAsia="楷体_GB2312" w:cs="Helvetica"/>
          <w:b/>
          <w:color w:val="000000"/>
          <w:kern w:val="0"/>
          <w:sz w:val="28"/>
          <w:szCs w:val="28"/>
        </w:rPr>
      </w:pPr>
      <w:r>
        <w:rPr>
          <w:rFonts w:hint="eastAsia" w:ascii="楷体_GB2312" w:hAnsi="微软雅黑" w:eastAsia="楷体_GB2312" w:cs="Helvetica"/>
          <w:b/>
          <w:color w:val="000000"/>
          <w:kern w:val="0"/>
          <w:sz w:val="28"/>
          <w:szCs w:val="28"/>
        </w:rPr>
        <w:t>四、测评须知</w:t>
      </w:r>
    </w:p>
    <w:p>
      <w:pPr>
        <w:spacing w:line="540" w:lineRule="exact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（一）测评时长：总计60分钟，其中职业通用能力40分钟，其他两项分别10分钟。</w:t>
      </w:r>
    </w:p>
    <w:p>
      <w:pPr>
        <w:spacing w:line="540" w:lineRule="exact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（二）测评方式：各学院可统一组织学生测评也可通知学生单独测评。学生既可利用移动设备（手机、IPAD等）进行测评，也可以选择PC端进行答题。考试结束24小时后学生可查询个人测评报告。</w:t>
      </w:r>
    </w:p>
    <w:p>
      <w:pPr>
        <w:widowControl/>
        <w:spacing w:line="540" w:lineRule="exact"/>
        <w:ind w:firstLine="560" w:firstLineChars="200"/>
        <w:jc w:val="left"/>
        <w:rPr>
          <w:rFonts w:ascii="楷体_GB2312" w:hAnsi="微软雅黑" w:eastAsia="楷体_GB2312" w:cs="Helvetica"/>
          <w:b/>
          <w:color w:val="000000"/>
          <w:kern w:val="0"/>
          <w:sz w:val="28"/>
          <w:szCs w:val="28"/>
        </w:rPr>
      </w:pPr>
      <w:r>
        <w:rPr>
          <w:rFonts w:hint="eastAsia" w:ascii="楷体_GB2312" w:hAnsi="微软雅黑" w:eastAsia="楷体_GB2312" w:cs="Helvetica"/>
          <w:b/>
          <w:color w:val="000000"/>
          <w:kern w:val="0"/>
          <w:sz w:val="28"/>
          <w:szCs w:val="28"/>
        </w:rPr>
        <w:t>五、测评意义</w:t>
      </w:r>
    </w:p>
    <w:p>
      <w:pPr>
        <w:spacing w:line="540" w:lineRule="exact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（一）测评报告：通过测评可以得到一份全方位立体介绍自己的诊断报告，在能力，性格，职业价值观全面分析自身求职特点的同时，给予你就业行动建议，同时能够为你推荐专属自己的职位。</w:t>
      </w:r>
    </w:p>
    <w:p>
      <w:pPr>
        <w:spacing w:line="540" w:lineRule="exact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（二）认证证书：通过测评的考生可以通过NET职通车平台获取反映自身就业能力认证证书（</w:t>
      </w:r>
      <w:r>
        <w:rPr>
          <w:rFonts w:hint="eastAsia" w:ascii="仿宋_GB2312" w:eastAsia="仿宋_GB2312" w:hAnsiTheme="minorEastAsia"/>
          <w:b/>
          <w:sz w:val="28"/>
          <w:szCs w:val="28"/>
          <w:em w:val="dot"/>
        </w:rPr>
        <w:t>收费项目</w:t>
      </w:r>
      <w:r>
        <w:rPr>
          <w:rFonts w:hint="eastAsia" w:ascii="仿宋_GB2312" w:eastAsia="仿宋_GB2312" w:hAnsiTheme="minorEastAsia"/>
          <w:b/>
          <w:sz w:val="28"/>
          <w:szCs w:val="28"/>
        </w:rPr>
        <w:t>，</w:t>
      </w:r>
      <w:r>
        <w:rPr>
          <w:rFonts w:hint="eastAsia" w:ascii="仿宋_GB2312" w:eastAsia="仿宋_GB2312" w:hAnsiTheme="minorEastAsia"/>
          <w:b/>
          <w:sz w:val="28"/>
          <w:szCs w:val="28"/>
          <w:em w:val="dot"/>
        </w:rPr>
        <w:t>自愿选择</w:t>
      </w:r>
      <w:r>
        <w:rPr>
          <w:rFonts w:hint="eastAsia" w:ascii="仿宋_GB2312" w:eastAsia="仿宋_GB2312" w:hAnsiTheme="minorEastAsia"/>
          <w:sz w:val="28"/>
          <w:szCs w:val="28"/>
        </w:rPr>
        <w:t>），智联招聘权威认可，证书广受HR好评，可以增加求职竞争力，增加面试成功率。</w:t>
      </w:r>
    </w:p>
    <w:p>
      <w:pPr>
        <w:spacing w:line="540" w:lineRule="exact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（三）好工作找上门：所有参与NET测评的考生智联将为你独家推送各大名企直接面试机会，省心省力找到好工作。</w:t>
      </w:r>
    </w:p>
    <w:p>
      <w:pPr>
        <w:spacing w:line="540" w:lineRule="exact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（四）扩大简历曝光：所有测评考生均可享受智联简历扩大曝光特权，在智联招聘网站增加简历曝光率，大大增加被HR青睐的机会。</w:t>
      </w:r>
    </w:p>
    <w:p>
      <w:pPr>
        <w:spacing w:line="540" w:lineRule="exact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（五）数百名企认可NET测评作为招聘重要参考元素：</w:t>
      </w:r>
    </w:p>
    <w:p>
      <w:pPr>
        <w:spacing w:line="540" w:lineRule="exact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3061335</wp:posOffset>
            </wp:positionH>
            <wp:positionV relativeFrom="paragraph">
              <wp:posOffset>1280795</wp:posOffset>
            </wp:positionV>
            <wp:extent cx="2379980" cy="2381250"/>
            <wp:effectExtent l="19050" t="0" r="1270" b="0"/>
            <wp:wrapNone/>
            <wp:docPr id="13" name="图片 3" descr="444898681370714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 descr="44489868137071439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 w:hAnsiTheme="minorEastAsia"/>
          <w:sz w:val="28"/>
          <w:szCs w:val="28"/>
        </w:rPr>
        <w:t>目前共有超过500家知名企业将NET测评结果替代本企业笔试或者作为招聘重要参考，更有包括滴滴打车、联邦速递、光大永明等知名企业直接通过“NET菁英库”平台挑选应届毕业生并主动对学生发出面试邀约。</w:t>
      </w:r>
    </w:p>
    <w:p>
      <w:pPr>
        <w:widowControl/>
        <w:spacing w:line="540" w:lineRule="exact"/>
        <w:ind w:firstLine="560" w:firstLineChars="200"/>
        <w:jc w:val="left"/>
        <w:rPr>
          <w:rFonts w:ascii="楷体_GB2312" w:hAnsi="微软雅黑" w:eastAsia="楷体_GB2312" w:cs="Helvetica"/>
          <w:b/>
          <w:color w:val="000000"/>
          <w:kern w:val="0"/>
          <w:sz w:val="28"/>
          <w:szCs w:val="28"/>
        </w:rPr>
      </w:pPr>
      <w:r>
        <w:rPr>
          <w:rFonts w:hint="eastAsia" w:ascii="楷体_GB2312" w:hAnsi="微软雅黑" w:eastAsia="楷体_GB2312" w:cs="Helvetica"/>
          <w:b/>
          <w:color w:val="000000"/>
          <w:kern w:val="0"/>
          <w:sz w:val="28"/>
          <w:szCs w:val="28"/>
        </w:rPr>
        <w:t>六、测评方式</w:t>
      </w:r>
    </w:p>
    <w:p>
      <w:pPr>
        <w:spacing w:line="540" w:lineRule="exact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（一）参与</w:t>
      </w:r>
      <w:r>
        <w:rPr>
          <w:rFonts w:ascii="仿宋_GB2312" w:eastAsia="仿宋_GB2312" w:hAnsiTheme="minorEastAsia"/>
          <w:sz w:val="28"/>
          <w:szCs w:val="28"/>
        </w:rPr>
        <w:t>测评</w:t>
      </w:r>
      <w:r>
        <w:rPr>
          <w:rFonts w:hint="eastAsia" w:ascii="仿宋_GB2312" w:eastAsia="仿宋_GB2312" w:hAnsiTheme="minorEastAsia"/>
          <w:sz w:val="28"/>
          <w:szCs w:val="28"/>
        </w:rPr>
        <w:t>同学请扫描右示</w:t>
      </w:r>
    </w:p>
    <w:p>
      <w:pPr>
        <w:spacing w:line="540" w:lineRule="exact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二维码或登录：</w:t>
      </w:r>
    </w:p>
    <w:p>
      <w:pPr>
        <w:spacing w:line="540" w:lineRule="exact"/>
        <w:ind w:firstLine="420" w:firstLineChars="200"/>
        <w:rPr>
          <w:rStyle w:val="8"/>
          <w:rFonts w:asciiTheme="minorEastAsia" w:hAnsiTheme="minorEastAsia"/>
          <w:sz w:val="24"/>
          <w:szCs w:val="24"/>
        </w:rPr>
      </w:pPr>
      <w:r>
        <w:fldChar w:fldCharType="begin"/>
      </w:r>
      <w:r>
        <w:instrText xml:space="preserve"> HYPERLINK "http://exam.net.zhaopin.com/" </w:instrText>
      </w:r>
      <w:r>
        <w:fldChar w:fldCharType="separate"/>
      </w:r>
      <w:r>
        <w:rPr>
          <w:rFonts w:ascii="仿宋_GB2312" w:eastAsia="仿宋_GB2312"/>
          <w:sz w:val="28"/>
          <w:szCs w:val="28"/>
        </w:rPr>
        <w:t>http://exam.net.zhaopin.com/</w:t>
      </w:r>
      <w:r>
        <w:rPr>
          <w:rFonts w:ascii="仿宋_GB2312" w:eastAsia="仿宋_GB2312"/>
          <w:sz w:val="28"/>
          <w:szCs w:val="28"/>
        </w:rPr>
        <w:fldChar w:fldCharType="end"/>
      </w:r>
    </w:p>
    <w:p>
      <w:pPr>
        <w:jc w:val="right"/>
        <w:rPr>
          <w:rFonts w:asciiTheme="minorEastAsia" w:hAnsiTheme="minorEastAsia"/>
          <w:sz w:val="20"/>
        </w:rPr>
      </w:pPr>
    </w:p>
    <w:p>
      <w:pPr>
        <w:jc w:val="right"/>
        <w:rPr>
          <w:rFonts w:asciiTheme="minorEastAsia" w:hAnsiTheme="minorEastAsia"/>
          <w:sz w:val="24"/>
          <w:szCs w:val="24"/>
        </w:rPr>
      </w:pPr>
    </w:p>
    <w:p>
      <w:pPr>
        <w:jc w:val="right"/>
        <w:rPr>
          <w:rFonts w:asciiTheme="minorEastAsia" w:hAnsiTheme="minorEastAsia"/>
          <w:sz w:val="24"/>
          <w:szCs w:val="24"/>
        </w:rPr>
      </w:pPr>
    </w:p>
    <w:p>
      <w:pPr>
        <w:jc w:val="right"/>
        <w:rPr>
          <w:rFonts w:asciiTheme="minorEastAsia" w:hAnsiTheme="minorEastAsia"/>
          <w:sz w:val="24"/>
          <w:szCs w:val="24"/>
        </w:rPr>
      </w:pPr>
    </w:p>
    <w:p>
      <w:pPr>
        <w:jc w:val="right"/>
        <w:rPr>
          <w:rFonts w:asciiTheme="minorEastAsia" w:hAnsiTheme="minorEastAsia"/>
          <w:sz w:val="24"/>
          <w:szCs w:val="24"/>
        </w:rPr>
      </w:pPr>
    </w:p>
    <w:p>
      <w:pPr>
        <w:spacing w:line="540" w:lineRule="exact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（二）填写所在学院考场号</w:t>
      </w:r>
    </w:p>
    <w:tbl>
      <w:tblPr>
        <w:tblStyle w:val="9"/>
        <w:tblW w:w="5031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32"/>
              </w:rPr>
              <w:t>湖南科技大学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32"/>
                <w:lang w:val="en-US" w:eastAsia="zh-CN"/>
              </w:rPr>
              <w:t>潇湘学院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32"/>
              </w:rPr>
              <w:t>考场号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52"/>
                <w:szCs w:val="52"/>
              </w:rPr>
              <w:t>R6ZWNZRJR3</w:t>
            </w:r>
          </w:p>
        </w:tc>
      </w:tr>
    </w:tbl>
    <w:p>
      <w:pPr>
        <w:spacing w:line="540" w:lineRule="exact"/>
        <w:ind w:firstLine="560" w:firstLineChars="200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asciiTheme="minorEastAsia" w:hAnsiTheme="minor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1489710</wp:posOffset>
            </wp:positionH>
            <wp:positionV relativeFrom="paragraph">
              <wp:posOffset>304800</wp:posOffset>
            </wp:positionV>
            <wp:extent cx="2711450" cy="2717800"/>
            <wp:effectExtent l="171450" t="133350" r="355905" b="310938"/>
            <wp:wrapNone/>
            <wp:docPr id="12" name="图片 5" descr="4870068087437504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487006808743750434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1145" cy="27180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spacing w:line="540" w:lineRule="exact"/>
        <w:ind w:firstLine="560" w:firstLineChars="200"/>
        <w:rPr>
          <w:rFonts w:hint="eastAsia" w:ascii="仿宋_GB2312" w:eastAsia="仿宋_GB2312" w:hAnsiTheme="minorEastAsia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eastAsia" w:ascii="仿宋_GB2312" w:eastAsia="仿宋_GB2312" w:hAnsiTheme="minorEastAsia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eastAsia" w:ascii="仿宋_GB2312" w:eastAsia="仿宋_GB2312" w:hAnsiTheme="minorEastAsia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eastAsia" w:ascii="仿宋_GB2312" w:eastAsia="仿宋_GB2312" w:hAnsiTheme="minorEastAsia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eastAsia" w:ascii="仿宋_GB2312" w:eastAsia="仿宋_GB2312" w:hAnsiTheme="minorEastAsia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eastAsia" w:ascii="仿宋_GB2312" w:eastAsia="仿宋_GB2312" w:hAnsiTheme="minorEastAsia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eastAsia" w:ascii="仿宋_GB2312" w:eastAsia="仿宋_GB2312" w:hAnsiTheme="minorEastAsia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eastAsia" w:ascii="仿宋_GB2312" w:eastAsia="仿宋_GB2312" w:hAnsiTheme="minorEastAsia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eastAsia" w:ascii="仿宋_GB2312" w:eastAsia="仿宋_GB2312" w:hAnsiTheme="minorEastAsia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（三）未</w:t>
      </w:r>
      <w:r>
        <w:rPr>
          <w:rFonts w:ascii="仿宋_GB2312" w:eastAsia="仿宋_GB2312" w:hAnsiTheme="minorEastAsia"/>
          <w:sz w:val="28"/>
          <w:szCs w:val="28"/>
        </w:rPr>
        <w:t>收到准考证信息的同学</w:t>
      </w:r>
      <w:r>
        <w:rPr>
          <w:rFonts w:hint="eastAsia" w:ascii="仿宋_GB2312" w:eastAsia="仿宋_GB2312" w:hAnsiTheme="minorEastAsia"/>
          <w:sz w:val="28"/>
          <w:szCs w:val="28"/>
        </w:rPr>
        <w:t>点击蓝色字体“立刻报名”，在报名界面填写相应信息，报名成功后按导引填写完整信息后进入测试页面。</w:t>
      </w:r>
    </w:p>
    <w:p>
      <w:pPr>
        <w:rPr>
          <w:rFonts w:asciiTheme="minorEastAsia" w:hAnsiTheme="minorEastAsia"/>
          <w:sz w:val="20"/>
        </w:rPr>
      </w:pPr>
    </w:p>
    <w:p>
      <w:pPr>
        <w:rPr>
          <w:rFonts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3004185</wp:posOffset>
            </wp:positionH>
            <wp:positionV relativeFrom="paragraph">
              <wp:posOffset>135890</wp:posOffset>
            </wp:positionV>
            <wp:extent cx="2510155" cy="2959100"/>
            <wp:effectExtent l="171450" t="133350" r="366395" b="298450"/>
            <wp:wrapNone/>
            <wp:docPr id="9" name="图片 7" descr="微信截图_20170322141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微信截图_20170322141520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0155" cy="2959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145415</wp:posOffset>
            </wp:positionV>
            <wp:extent cx="2571115" cy="2897505"/>
            <wp:effectExtent l="171450" t="133350" r="362585" b="302895"/>
            <wp:wrapNone/>
            <wp:docPr id="10" name="图片 4" descr="6250480175404734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625048017540473487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115" cy="28975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rPr>
          <w:rFonts w:asciiTheme="minorEastAsia" w:hAnsiTheme="minorEastAsia"/>
          <w:sz w:val="20"/>
        </w:rPr>
      </w:pPr>
    </w:p>
    <w:p>
      <w:pPr>
        <w:rPr>
          <w:rFonts w:asciiTheme="minorEastAsia" w:hAnsiTheme="minorEastAsia"/>
          <w:sz w:val="20"/>
        </w:rPr>
      </w:pPr>
    </w:p>
    <w:p>
      <w:pPr>
        <w:rPr>
          <w:rFonts w:asciiTheme="minorEastAsia" w:hAnsiTheme="minorEastAsia"/>
          <w:sz w:val="20"/>
        </w:rPr>
      </w:pPr>
    </w:p>
    <w:p>
      <w:pPr>
        <w:rPr>
          <w:rFonts w:asciiTheme="minorEastAsia" w:hAnsiTheme="minorEastAsia"/>
          <w:sz w:val="20"/>
        </w:rPr>
      </w:pPr>
    </w:p>
    <w:p>
      <w:pPr>
        <w:rPr>
          <w:rFonts w:asciiTheme="minorEastAsia" w:hAnsiTheme="minorEastAsia"/>
          <w:sz w:val="20"/>
        </w:rPr>
      </w:pPr>
    </w:p>
    <w:p>
      <w:pPr>
        <w:rPr>
          <w:rFonts w:asciiTheme="minorEastAsia" w:hAnsiTheme="minorEastAsia"/>
          <w:sz w:val="20"/>
        </w:rPr>
      </w:pPr>
    </w:p>
    <w:p>
      <w:pPr>
        <w:rPr>
          <w:rFonts w:asciiTheme="minorEastAsia" w:hAnsiTheme="minorEastAsia"/>
          <w:sz w:val="20"/>
        </w:rPr>
      </w:pPr>
    </w:p>
    <w:p>
      <w:pPr>
        <w:rPr>
          <w:rFonts w:asciiTheme="minorEastAsia" w:hAnsiTheme="minorEastAsia"/>
          <w:sz w:val="20"/>
        </w:rPr>
      </w:pPr>
    </w:p>
    <w:p>
      <w:pPr>
        <w:rPr>
          <w:rFonts w:asciiTheme="minorEastAsia" w:hAnsiTheme="minorEastAsia"/>
          <w:sz w:val="20"/>
        </w:rPr>
      </w:pPr>
    </w:p>
    <w:p>
      <w:pPr>
        <w:rPr>
          <w:rFonts w:asciiTheme="minorEastAsia" w:hAnsiTheme="minorEastAsia"/>
          <w:sz w:val="20"/>
        </w:rPr>
      </w:pPr>
    </w:p>
    <w:p>
      <w:pPr>
        <w:rPr>
          <w:rFonts w:asciiTheme="minorEastAsia" w:hAnsiTheme="minorEastAsia"/>
          <w:sz w:val="20"/>
        </w:rPr>
      </w:pPr>
    </w:p>
    <w:p>
      <w:pPr>
        <w:rPr>
          <w:rFonts w:asciiTheme="minorEastAsia" w:hAnsiTheme="minorEastAsia"/>
          <w:sz w:val="20"/>
        </w:rPr>
      </w:pPr>
    </w:p>
    <w:p>
      <w:pPr>
        <w:spacing w:line="540" w:lineRule="exact"/>
        <w:ind w:firstLine="560" w:firstLineChars="200"/>
        <w:rPr>
          <w:rFonts w:hint="eastAsia" w:ascii="仿宋_GB2312" w:eastAsia="仿宋_GB2312" w:hAnsiTheme="minorEastAsia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eastAsia" w:ascii="仿宋_GB2312" w:eastAsia="仿宋_GB2312" w:hAnsiTheme="minorEastAsia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（四）三套</w:t>
      </w:r>
      <w:r>
        <w:rPr>
          <w:rFonts w:ascii="仿宋_GB2312" w:eastAsia="仿宋_GB2312" w:hAnsiTheme="minorEastAsia"/>
          <w:sz w:val="28"/>
          <w:szCs w:val="28"/>
        </w:rPr>
        <w:t>试题</w:t>
      </w:r>
      <w:r>
        <w:rPr>
          <w:rFonts w:hint="eastAsia" w:ascii="仿宋_GB2312" w:eastAsia="仿宋_GB2312" w:hAnsiTheme="minorEastAsia"/>
          <w:sz w:val="28"/>
          <w:szCs w:val="28"/>
        </w:rPr>
        <w:t>测试完成后关注“NET职通车”公众号，后期可在公众号上查询及打印个人报告。</w:t>
      </w:r>
    </w:p>
    <w:p>
      <w:pPr>
        <w:ind w:left="360"/>
        <w:jc w:val="center"/>
        <w:rPr>
          <w:rFonts w:asciiTheme="minorEastAsia" w:hAnsiTheme="minorEastAsia"/>
          <w:sz w:val="20"/>
        </w:rPr>
      </w:pPr>
      <w:r>
        <w:rPr>
          <w:rFonts w:asciiTheme="minorEastAsia" w:hAnsiTheme="minorEastAsi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215265</wp:posOffset>
            </wp:positionV>
            <wp:extent cx="2637790" cy="2980690"/>
            <wp:effectExtent l="171450" t="133350" r="353060" b="295910"/>
            <wp:wrapSquare wrapText="bothSides"/>
            <wp:docPr id="11" name="图片 5" descr="微信截图_201703221448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微信截图_2017032214485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7790" cy="2980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sz w:val="20"/>
        </w:rPr>
        <w:drawing>
          <wp:inline distT="0" distB="0" distL="0" distR="0">
            <wp:extent cx="2714625" cy="2714625"/>
            <wp:effectExtent l="19050" t="0" r="9525" b="0"/>
            <wp:docPr id="8" name="图片 3" descr="职通车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职通车二维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sectPr>
      <w:pgSz w:w="11906" w:h="16838"/>
      <w:pgMar w:top="1418" w:right="1644" w:bottom="1418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490B"/>
    <w:rsid w:val="00001512"/>
    <w:rsid w:val="0007236F"/>
    <w:rsid w:val="001102E8"/>
    <w:rsid w:val="001C7C2B"/>
    <w:rsid w:val="001E48EB"/>
    <w:rsid w:val="002A084A"/>
    <w:rsid w:val="0043630C"/>
    <w:rsid w:val="00447CA3"/>
    <w:rsid w:val="00492EEF"/>
    <w:rsid w:val="005473E2"/>
    <w:rsid w:val="00567577"/>
    <w:rsid w:val="00580411"/>
    <w:rsid w:val="005C59D0"/>
    <w:rsid w:val="0067163C"/>
    <w:rsid w:val="006758C2"/>
    <w:rsid w:val="006B1375"/>
    <w:rsid w:val="00757F27"/>
    <w:rsid w:val="00796736"/>
    <w:rsid w:val="0081000A"/>
    <w:rsid w:val="0082395C"/>
    <w:rsid w:val="00891561"/>
    <w:rsid w:val="008E0727"/>
    <w:rsid w:val="009402BA"/>
    <w:rsid w:val="00A5490B"/>
    <w:rsid w:val="00A70A2C"/>
    <w:rsid w:val="00AF013E"/>
    <w:rsid w:val="00AF44DD"/>
    <w:rsid w:val="00B07B16"/>
    <w:rsid w:val="00B30F59"/>
    <w:rsid w:val="00B41278"/>
    <w:rsid w:val="00BB18CA"/>
    <w:rsid w:val="00BD272B"/>
    <w:rsid w:val="00BE6DEC"/>
    <w:rsid w:val="00C819A0"/>
    <w:rsid w:val="00CA60F5"/>
    <w:rsid w:val="00CD6717"/>
    <w:rsid w:val="00E1325F"/>
    <w:rsid w:val="00E43219"/>
    <w:rsid w:val="00E948AB"/>
    <w:rsid w:val="00F069B3"/>
    <w:rsid w:val="00F56CB5"/>
    <w:rsid w:val="00F72841"/>
    <w:rsid w:val="21007843"/>
    <w:rsid w:val="6E325B4F"/>
    <w:rsid w:val="735E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FollowedHyperlink"/>
    <w:basedOn w:val="5"/>
    <w:unhideWhenUsed/>
    <w:uiPriority w:val="99"/>
    <w:rPr>
      <w:color w:val="800080" w:themeColor="followedHyperlink"/>
      <w:u w:val="single"/>
    </w:rPr>
  </w:style>
  <w:style w:type="character" w:styleId="8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5"/>
    <w:link w:val="3"/>
    <w:semiHidden/>
    <w:uiPriority w:val="99"/>
    <w:rPr>
      <w:sz w:val="18"/>
      <w:szCs w:val="18"/>
    </w:rPr>
  </w:style>
  <w:style w:type="paragraph" w:customStyle="1" w:styleId="14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355</Words>
  <Characters>2029</Characters>
  <Lines>16</Lines>
  <Paragraphs>4</Paragraphs>
  <ScaleCrop>false</ScaleCrop>
  <LinksUpToDate>false</LinksUpToDate>
  <CharactersWithSpaces>2380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2016-07-05T08:01:00Z</dcterms:created>
  <dc:creator>微软用户</dc:creator>
  <cp:lastModifiedBy>lenovo</cp:lastModifiedBy>
  <cp:lastPrinted>2017-05-05T03:13:00Z</cp:lastPrinted>
  <dcterms:modified xsi:type="dcterms:W3CDTF">2017-06-07T08:40:03Z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